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11"/>
        <w:gridCol w:w="35"/>
        <w:gridCol w:w="976"/>
        <w:gridCol w:w="2090"/>
        <w:gridCol w:w="2093"/>
      </w:tblGrid>
      <w:tr w:rsidR="00A15B8E" w:rsidTr="001528BF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6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213FE7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213FE7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15B8E" w:rsidRDefault="00A66B4E" w:rsidP="00213FE7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FE7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1528BF">
        <w:trPr>
          <w:trHeight w:val="5820"/>
        </w:trPr>
        <w:tc>
          <w:tcPr>
            <w:tcW w:w="10387" w:type="dxa"/>
            <w:gridSpan w:val="8"/>
          </w:tcPr>
          <w:p w:rsidR="00A15B8E" w:rsidRDefault="002C6458">
            <w:r w:rsidRPr="002C645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104775</wp:posOffset>
                  </wp:positionV>
                  <wp:extent cx="6314400" cy="39816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07" y="21497"/>
                      <wp:lineTo x="21507" y="0"/>
                      <wp:lineTo x="0" y="0"/>
                    </wp:wrapPolygon>
                  </wp:wrapTight>
                  <wp:docPr id="4" name="Picture 4" descr="G:\Coredata\Common\MULTIMEDIA\School Activities\img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00" cy="39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213FE7" w:rsidRPr="00213FE7">
              <w:t>raft building</w:t>
            </w:r>
            <w:r w:rsidRPr="00213FE7"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28BF" w:rsidRDefault="001528BF" w:rsidP="00213FE7">
            <w:pPr>
              <w:pStyle w:val="NoSpacing"/>
            </w:pPr>
            <w:r>
              <w:t>Problem Solving</w:t>
            </w:r>
          </w:p>
          <w:p w:rsidR="001528BF" w:rsidRDefault="001528BF" w:rsidP="00213FE7">
            <w:pPr>
              <w:pStyle w:val="NoSpacing"/>
            </w:pPr>
            <w:r>
              <w:t>Negotiating</w:t>
            </w:r>
          </w:p>
          <w:p w:rsidR="001528BF" w:rsidRPr="00152B87" w:rsidRDefault="001528BF" w:rsidP="00213FE7">
            <w:pPr>
              <w:pStyle w:val="NoSpacing"/>
            </w:pPr>
            <w:r>
              <w:t>Decision Making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28BF" w:rsidRDefault="001528BF" w:rsidP="00213FE7">
            <w:pPr>
              <w:pStyle w:val="NoSpacing"/>
            </w:pPr>
            <w:r>
              <w:t>Team Roles and Responsibilities</w:t>
            </w:r>
          </w:p>
          <w:p w:rsidR="001528BF" w:rsidRPr="00152B87" w:rsidRDefault="00F848A3" w:rsidP="00213FE7">
            <w:pPr>
              <w:pStyle w:val="NoSpacing"/>
            </w:pPr>
            <w:r>
              <w:t>Goal Setting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28BF" w:rsidRDefault="001528BF" w:rsidP="00213FE7">
            <w:pPr>
              <w:pStyle w:val="NoSpacing"/>
            </w:pPr>
            <w:r>
              <w:t>Being Reliable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28BF" w:rsidRDefault="001528BF" w:rsidP="00213FE7">
            <w:pPr>
              <w:pStyle w:val="NoSpacing"/>
            </w:pPr>
            <w:r>
              <w:t>Active Listening</w:t>
            </w:r>
          </w:p>
          <w:p w:rsidR="001528BF" w:rsidRDefault="001528BF" w:rsidP="00213FE7">
            <w:pPr>
              <w:pStyle w:val="NoSpacing"/>
            </w:pPr>
            <w:r>
              <w:lastRenderedPageBreak/>
              <w:t>Speaking Clearly</w:t>
            </w:r>
          </w:p>
          <w:p w:rsidR="001528BF" w:rsidRPr="00152B87" w:rsidRDefault="001528BF" w:rsidP="00213FE7">
            <w:pPr>
              <w:pStyle w:val="NoSpacing"/>
            </w:pPr>
          </w:p>
        </w:tc>
        <w:tc>
          <w:tcPr>
            <w:tcW w:w="5194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670467" w:rsidRPr="002A1C0B" w:rsidRDefault="00670467" w:rsidP="0067046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670467" w:rsidRDefault="00670467" w:rsidP="00670467">
            <w:r>
              <w:t>Avoid Frustration</w:t>
            </w:r>
          </w:p>
          <w:p w:rsidR="00670467" w:rsidRDefault="00670467" w:rsidP="00670467">
            <w:r>
              <w:t>Control their emotions appropriately</w:t>
            </w:r>
          </w:p>
          <w:p w:rsidR="00670467" w:rsidRDefault="00670467" w:rsidP="00670467">
            <w:r>
              <w:t xml:space="preserve">Put off small short term gains to achieve greater long term goals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670467" w:rsidRDefault="00670467" w:rsidP="00670467">
            <w:r>
              <w:t>Look at the bright side</w:t>
            </w:r>
          </w:p>
          <w:p w:rsidR="00670467" w:rsidRDefault="00670467" w:rsidP="00670467">
            <w:r>
              <w:t xml:space="preserve">Have a positive outlook </w:t>
            </w:r>
          </w:p>
          <w:p w:rsidR="00670467" w:rsidRDefault="00670467" w:rsidP="00670467">
            <w:r>
              <w:t xml:space="preserve">Have a sense of self-belief and remind themselves of the things they can do </w:t>
            </w:r>
          </w:p>
          <w:p w:rsidR="00670467" w:rsidRPr="002C7008" w:rsidRDefault="00670467" w:rsidP="0067046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670467" w:rsidRDefault="00670467" w:rsidP="00670467">
            <w:r>
              <w:lastRenderedPageBreak/>
              <w:t>Think ahead</w:t>
            </w:r>
          </w:p>
          <w:p w:rsidR="00670467" w:rsidRDefault="00670467" w:rsidP="00670467">
            <w:r>
              <w:t>Don’t blame others</w:t>
            </w:r>
          </w:p>
          <w:p w:rsidR="00670467" w:rsidRDefault="00670467" w:rsidP="00670467">
            <w:r>
              <w:t>Seek opportunities from failure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670467" w:rsidRDefault="00670467" w:rsidP="00670467">
            <w:r>
              <w:t xml:space="preserve">Give new tasks a go </w:t>
            </w:r>
          </w:p>
          <w:p w:rsidR="00670467" w:rsidRDefault="00670467" w:rsidP="00670467">
            <w:r>
              <w:t>When something doesn’t work the first time give it another go (be flexible)</w:t>
            </w:r>
          </w:p>
          <w:p w:rsidR="00670467" w:rsidRDefault="00670467" w:rsidP="00670467">
            <w:r>
              <w:t xml:space="preserve">Overcome obstacles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670467" w:rsidRDefault="00670467" w:rsidP="00670467">
            <w:r>
              <w:t>Ask for help</w:t>
            </w:r>
          </w:p>
          <w:p w:rsidR="00670467" w:rsidRDefault="00670467" w:rsidP="00670467">
            <w:r>
              <w:t xml:space="preserve">Be trustworthy and dependable </w:t>
            </w:r>
          </w:p>
          <w:p w:rsidR="001528BF" w:rsidRPr="00152B87" w:rsidRDefault="00670467" w:rsidP="00670467">
            <w:r>
              <w:t>Take care of themselves and others, have social networks form where you can seek support</w:t>
            </w:r>
          </w:p>
        </w:tc>
        <w:bookmarkStart w:id="0" w:name="_GoBack"/>
        <w:bookmarkEnd w:id="0"/>
      </w:tr>
      <w:tr w:rsidR="00A66B4E" w:rsidTr="001528BF">
        <w:tc>
          <w:tcPr>
            <w:tcW w:w="10387" w:type="dxa"/>
            <w:gridSpan w:val="8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28BF" w:rsidRDefault="001528BF">
            <w:r>
              <w:t>Students Can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Acknowledge the issues/concern/problem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Choose and option all team members agree on</w:t>
            </w:r>
          </w:p>
          <w:p w:rsidR="001528BF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how to achieve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Listen intently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Ask or answer questions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Pronounce words clearly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concise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confident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Use appropriate volume</w:t>
            </w:r>
          </w:p>
        </w:tc>
        <w:tc>
          <w:tcPr>
            <w:tcW w:w="5194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28BF" w:rsidRDefault="001528BF" w:rsidP="001528BF">
            <w:r>
              <w:t>Students Can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F848A3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Identify and explain factors that influence effective communication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1528BF">
        <w:tc>
          <w:tcPr>
            <w:tcW w:w="10387" w:type="dxa"/>
            <w:gridSpan w:val="8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1528BF">
        <w:tc>
          <w:tcPr>
            <w:tcW w:w="2091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22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0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3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1528BF">
        <w:tc>
          <w:tcPr>
            <w:tcW w:w="2091" w:type="dxa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Personal Social and Community Health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personal strengths </w:t>
            </w:r>
            <w:r w:rsidRPr="00480D63">
              <w:rPr>
                <w:rFonts w:cs="Helvetica"/>
                <w:b/>
                <w:color w:val="000000"/>
              </w:rPr>
              <w:t>(ACPPS001)</w:t>
            </w:r>
          </w:p>
          <w:p w:rsid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people and demonstrate protective behaviours and other actions that help keep themselves safe and healthy 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(ACPPS003)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describe emotional responses people may experience in different situations </w:t>
            </w:r>
            <w:r w:rsidRPr="00480D63">
              <w:rPr>
                <w:rFonts w:cs="Helvetica"/>
                <w:b/>
                <w:color w:val="000000"/>
              </w:rPr>
              <w:t>(ACPPS005)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actions that promote health, safety and wellbeing </w:t>
            </w:r>
            <w:r w:rsidRPr="00480D63">
              <w:rPr>
                <w:rFonts w:cs="Helvetica"/>
                <w:b/>
                <w:color w:val="000000"/>
              </w:rPr>
              <w:t>(ACPPS006)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personal and social skills to interact positively with others </w:t>
            </w:r>
            <w:r w:rsidRPr="00480D63">
              <w:rPr>
                <w:rFonts w:cs="Helvetica"/>
                <w:b/>
                <w:color w:val="000000"/>
              </w:rPr>
              <w:t>(ACPPS004)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  <w:r w:rsidRPr="00480D63">
              <w:rPr>
                <w:rFonts w:cs="Helvetica"/>
                <w:b/>
                <w:color w:val="000000"/>
              </w:rPr>
              <w:t>(ACPPS007)</w:t>
            </w:r>
          </w:p>
          <w:p w:rsidR="00F04F10" w:rsidRPr="00480D63" w:rsidRDefault="00F04F10" w:rsidP="00F04F10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Describe their own strengths and achievements and those of others, and </w:t>
            </w:r>
            <w:r w:rsidRPr="00480D63">
              <w:rPr>
                <w:rFonts w:cs="Helvetica"/>
                <w:color w:val="000000"/>
              </w:rPr>
              <w:lastRenderedPageBreak/>
              <w:t>identify how these contribute to personal identities</w:t>
            </w:r>
            <w:r w:rsidRPr="00480D63">
              <w:rPr>
                <w:rFonts w:cs="Helvetica"/>
                <w:b/>
                <w:color w:val="000000"/>
              </w:rPr>
              <w:t xml:space="preserve"> (ACPPS015)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strategies they can use when they feel uncomfortable, unsafe or need help with a task, problem or situation </w:t>
            </w:r>
            <w:r w:rsidRPr="00480D63">
              <w:rPr>
                <w:rFonts w:cs="Helvetica"/>
                <w:b/>
                <w:color w:val="000000"/>
              </w:rPr>
              <w:t>(ACPPS017)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  <w:r w:rsidRPr="00480D63">
              <w:rPr>
                <w:rFonts w:cs="Helvetica"/>
                <w:b/>
                <w:color w:val="000000"/>
              </w:rPr>
              <w:t>(ACPPS020)</w:t>
            </w:r>
          </w:p>
          <w:p w:rsidR="00F04F10" w:rsidRPr="00480D63" w:rsidRDefault="00F04F10" w:rsidP="00F04F10">
            <w:r w:rsidRPr="00480D63">
              <w:t xml:space="preserve">Perform fundamental movement skills in a variety of movement sequences and situations </w:t>
            </w:r>
            <w:r w:rsidRPr="00480D63">
              <w:rPr>
                <w:b/>
              </w:rPr>
              <w:t>(ACPMP025)</w:t>
            </w:r>
          </w:p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Movement and Physical Activity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>Practise fundamental movement skills and movement sequences using different body parts</w:t>
            </w:r>
            <w:r w:rsidRPr="00480D63">
              <w:rPr>
                <w:rFonts w:cs="Helvetica"/>
                <w:b/>
                <w:color w:val="000000"/>
              </w:rPr>
              <w:t xml:space="preserve"> (ACPMP008)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(ACPMP012)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Test possible solutions to movement challenges through trial and error </w:t>
            </w:r>
            <w:r w:rsidRPr="00480D63">
              <w:rPr>
                <w:rFonts w:cs="Helvetica"/>
                <w:b/>
                <w:color w:val="000000"/>
              </w:rPr>
              <w:t>(ACPMP013)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Follow rules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(ACPMP014)</w:t>
            </w:r>
          </w:p>
          <w:p w:rsidR="00F04F10" w:rsidRPr="00480D63" w:rsidRDefault="00F04F10" w:rsidP="00F04F10">
            <w:r w:rsidRPr="00480D63">
              <w:t xml:space="preserve">their effectiveness when solving movement challenges </w:t>
            </w:r>
            <w:r w:rsidRPr="00480D63">
              <w:rPr>
                <w:b/>
              </w:rPr>
              <w:t>(ACPMP031)</w:t>
            </w:r>
          </w:p>
          <w:p w:rsidR="00F04F10" w:rsidRPr="00480D63" w:rsidRDefault="00F04F10" w:rsidP="00F04F10">
            <w:r w:rsidRPr="00480D63">
              <w:t xml:space="preserve">Identify rules and fair play when participating in </w:t>
            </w:r>
            <w:r w:rsidRPr="00480D63">
              <w:lastRenderedPageBreak/>
              <w:t xml:space="preserve">physical activities </w:t>
            </w:r>
            <w:r w:rsidRPr="00480D63">
              <w:rPr>
                <w:b/>
              </w:rPr>
              <w:t>(ACPMP032)</w:t>
            </w:r>
          </w:p>
          <w:p w:rsidR="00480D63" w:rsidRDefault="00F04F10" w:rsidP="00F04F10">
            <w:r w:rsidRPr="00480D63">
              <w:t xml:space="preserve">Describe ways to include others to make them feel they belong </w:t>
            </w:r>
          </w:p>
          <w:p w:rsidR="00F04F10" w:rsidRPr="00480D63" w:rsidRDefault="00F04F10" w:rsidP="00F04F10">
            <w:r w:rsidRPr="00480D63">
              <w:rPr>
                <w:b/>
              </w:rPr>
              <w:t>(ACPPS019)</w:t>
            </w:r>
          </w:p>
          <w:p w:rsidR="00F04F10" w:rsidRPr="00480D63" w:rsidRDefault="00F04F10" w:rsidP="00F04F10">
            <w:r w:rsidRPr="00480D63">
              <w:t xml:space="preserve">Discuss the body’s reactions to participating in physical activities </w:t>
            </w:r>
            <w:r w:rsidRPr="00480D63">
              <w:rPr>
                <w:b/>
              </w:rPr>
              <w:t>(ACPMP028)</w:t>
            </w:r>
          </w:p>
          <w:p w:rsidR="00A15B8E" w:rsidRPr="00480D63" w:rsidRDefault="00F04F10" w:rsidP="00F04F10">
            <w:r w:rsidRPr="00480D63">
              <w:t xml:space="preserve">Use strategies to work in group situations when participating in physical activities </w:t>
            </w:r>
            <w:r w:rsidRPr="00480D63">
              <w:rPr>
                <w:b/>
              </w:rPr>
              <w:t>(ACPMP030)</w:t>
            </w:r>
          </w:p>
        </w:tc>
        <w:tc>
          <w:tcPr>
            <w:tcW w:w="2091" w:type="dxa"/>
            <w:gridSpan w:val="2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lastRenderedPageBreak/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(ACSIS024)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Participate in guided investigations to explore and answer questions </w:t>
            </w:r>
            <w:r w:rsidRPr="00480D63">
              <w:rPr>
                <w:b/>
              </w:rPr>
              <w:t>(ACSIS025)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(ACSIS037)</w:t>
            </w:r>
          </w:p>
          <w:p w:rsidR="00F04F10" w:rsidRPr="00480D63" w:rsidRDefault="00F04F10" w:rsidP="00F04F10">
            <w:pPr>
              <w:rPr>
                <w:rFonts w:cs="Helvetica"/>
              </w:rPr>
            </w:pPr>
            <w:r w:rsidRPr="00480D63">
              <w:rPr>
                <w:rStyle w:val="Hyperlink"/>
                <w:rFonts w:cs="Helvetica"/>
                <w:color w:val="auto"/>
              </w:rPr>
              <w:t xml:space="preserve">Compare results with predictions, suggesting possible reasons for findings </w:t>
            </w:r>
            <w:r w:rsidRPr="00480D63">
              <w:rPr>
                <w:rStyle w:val="Hyperlink"/>
                <w:rFonts w:cs="Helvetica"/>
                <w:b/>
                <w:color w:val="auto"/>
              </w:rPr>
              <w:t>(ACSIS215)</w:t>
            </w:r>
          </w:p>
          <w:p w:rsidR="00A15B8E" w:rsidRPr="00480D63" w:rsidRDefault="00A15B8E"/>
        </w:tc>
        <w:tc>
          <w:tcPr>
            <w:tcW w:w="2022" w:type="dxa"/>
            <w:gridSpan w:val="3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Processes and Production Skills</w:t>
            </w:r>
          </w:p>
          <w:p w:rsidR="00F04F10" w:rsidRPr="00480D63" w:rsidRDefault="00F04F10" w:rsidP="00F04F10">
            <w:r w:rsidRPr="00480D63">
              <w:t xml:space="preserve">Use personal preferences to evaluate the success of design ideas, processes and solutions including their care for environment </w:t>
            </w:r>
            <w:r w:rsidRPr="00480D63">
              <w:rPr>
                <w:b/>
              </w:rPr>
              <w:t>(ACTDEP008)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Sequence steps for making designed solutions and working collaboratively </w:t>
            </w:r>
            <w:r w:rsidRPr="00480D63">
              <w:rPr>
                <w:b/>
              </w:rPr>
              <w:t>(ACTDEP009)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Knowledge and Understanding</w:t>
            </w:r>
          </w:p>
          <w:p w:rsidR="00F04F10" w:rsidRPr="00480D63" w:rsidRDefault="00F04F10" w:rsidP="00F04F10">
            <w:r w:rsidRPr="00480D63">
              <w:t xml:space="preserve">Explore the characteristics and properties of materials and components that are used to produce designed solutions </w:t>
            </w:r>
            <w:r w:rsidRPr="00480D63">
              <w:rPr>
                <w:b/>
              </w:rPr>
              <w:t>(ACTDEK004)</w:t>
            </w:r>
          </w:p>
          <w:p w:rsidR="00F04F10" w:rsidRPr="00480D63" w:rsidRDefault="00F04F10" w:rsidP="00F04F10"/>
          <w:p w:rsidR="00A15B8E" w:rsidRPr="00480D63" w:rsidRDefault="00A15B8E"/>
        </w:tc>
        <w:tc>
          <w:tcPr>
            <w:tcW w:w="2090" w:type="dxa"/>
          </w:tcPr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Inquiry and Skills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Explore a point of view 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(ACHASSI005)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Reflect on learning to propose how to care for places and sites that are important or significant. </w:t>
            </w:r>
            <w:r w:rsidRPr="00480D63">
              <w:rPr>
                <w:rFonts w:cs="Helvetica"/>
                <w:b/>
                <w:color w:val="000000"/>
              </w:rPr>
              <w:t>(ACHASSI009)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 Sequence familiar objects and events </w:t>
            </w:r>
            <w:r w:rsidRPr="00480D63">
              <w:rPr>
                <w:rFonts w:cs="Helvetica"/>
                <w:b/>
                <w:color w:val="000000"/>
              </w:rPr>
              <w:t>(ACHASSI004)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(ACHASSI008)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(ACHASSI022)</w:t>
            </w:r>
          </w:p>
          <w:p w:rsidR="00480D63" w:rsidRDefault="00291967" w:rsidP="00291967">
            <w:r w:rsidRPr="00480D63"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(ACHASSI025)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(ACHASSI038)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</w:p>
          <w:p w:rsidR="00A15B8E" w:rsidRPr="00480D63" w:rsidRDefault="00A15B8E"/>
        </w:tc>
        <w:tc>
          <w:tcPr>
            <w:tcW w:w="2093" w:type="dxa"/>
          </w:tcPr>
          <w:p w:rsidR="00291967" w:rsidRPr="00480D63" w:rsidRDefault="00291967" w:rsidP="00291967">
            <w:pPr>
              <w:rPr>
                <w:b/>
              </w:rPr>
            </w:pPr>
            <w:r w:rsidRPr="00480D63">
              <w:rPr>
                <w:b/>
              </w:rPr>
              <w:t>Measurement and Geometry</w:t>
            </w:r>
          </w:p>
          <w:p w:rsidR="00291967" w:rsidRPr="00480D63" w:rsidRDefault="00291967" w:rsidP="00291967">
            <w:r w:rsidRPr="00480D63">
              <w:rPr>
                <w:rFonts w:cs="Helvetica"/>
                <w:color w:val="000000"/>
              </w:rPr>
              <w:t xml:space="preserve">Use direct and indirect comparisons to decide which is longer, heavier or holds more, and explain reasoning in everyday language </w:t>
            </w:r>
            <w:r w:rsidRPr="00480D63">
              <w:rPr>
                <w:rFonts w:cs="Helvetica"/>
                <w:b/>
                <w:color w:val="000000"/>
              </w:rPr>
              <w:t>(ACMMG006)</w:t>
            </w:r>
          </w:p>
          <w:p w:rsidR="00291967" w:rsidRDefault="00291967" w:rsidP="00291967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Investigate the effect of one-step slides and flips with and without digital technologies </w:t>
            </w:r>
            <w:r w:rsidRPr="00480D63">
              <w:rPr>
                <w:rFonts w:cs="Helvetica"/>
                <w:b/>
                <w:color w:val="000000"/>
              </w:rPr>
              <w:t>(ACMMG045)</w:t>
            </w:r>
          </w:p>
          <w:p w:rsidR="00480D63" w:rsidRPr="00480D63" w:rsidRDefault="00480D63" w:rsidP="00291967">
            <w:pPr>
              <w:rPr>
                <w:rFonts w:cs="Helvetica"/>
                <w:color w:val="000000"/>
              </w:rPr>
            </w:pPr>
          </w:p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Number and Algebra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Sort and classify familiar objects and explain the basis for these classifications. Copy, continue and create patterns with objects and drawings </w:t>
            </w:r>
            <w:r w:rsidRPr="00480D63">
              <w:rPr>
                <w:rFonts w:cs="Helvetica"/>
                <w:b/>
                <w:color w:val="000000"/>
              </w:rPr>
              <w:t>(ACMNA005)</w:t>
            </w:r>
          </w:p>
          <w:p w:rsidR="00A15B8E" w:rsidRPr="00480D63" w:rsidRDefault="00A15B8E"/>
        </w:tc>
      </w:tr>
      <w:tr w:rsidR="006E4EEB" w:rsidTr="001528BF">
        <w:tc>
          <w:tcPr>
            <w:tcW w:w="10387" w:type="dxa"/>
            <w:gridSpan w:val="8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6E4EEB" w:rsidRPr="00480D63" w:rsidRDefault="006E4EEB" w:rsidP="006E4EEB">
            <w:pPr>
              <w:rPr>
                <w:noProof/>
              </w:rPr>
            </w:pPr>
            <w:r w:rsidRPr="00480D63"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Personal and Social Capability </w:t>
            </w:r>
          </w:p>
        </w:tc>
        <w:tc>
          <w:tcPr>
            <w:tcW w:w="5159" w:type="dxa"/>
            <w:gridSpan w:val="3"/>
          </w:tcPr>
          <w:p w:rsidR="006E4EEB" w:rsidRPr="00480D63" w:rsidRDefault="006E4EEB" w:rsidP="006E4EEB">
            <w:pPr>
              <w:jc w:val="center"/>
              <w:rPr>
                <w:b/>
                <w:u w:val="single"/>
              </w:rPr>
            </w:pPr>
            <w:r w:rsidRPr="00480D6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Critical and Creative Thinking 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Communicate effectively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Work collaboratively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relationships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Develop reflective practice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emotions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6E4EEB" w:rsidRPr="00480D63" w:rsidRDefault="006E4EEB" w:rsidP="002C6458">
            <w:pPr>
              <w:pStyle w:val="ListParagraph"/>
            </w:pPr>
          </w:p>
        </w:tc>
        <w:tc>
          <w:tcPr>
            <w:tcW w:w="5159" w:type="dxa"/>
            <w:gridSpan w:val="3"/>
          </w:tcPr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Identify and clarify information and ideas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Organise and process information</w:t>
            </w:r>
          </w:p>
          <w:p w:rsidR="00291967" w:rsidRPr="00480D63" w:rsidRDefault="00291967" w:rsidP="00291967">
            <w:r w:rsidRPr="00480D63">
              <w:t xml:space="preserve">• Pose questions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Consider alternatives </w:t>
            </w:r>
          </w:p>
          <w:p w:rsidR="00291967" w:rsidRPr="00480D63" w:rsidRDefault="00291967" w:rsidP="00291967">
            <w:r w:rsidRPr="00480D63">
              <w:t xml:space="preserve">• Seek solutions and put ideas into action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Organise and process information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Reflect on processes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Transfer knowledge into new contexts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Apply logic and reasoning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Evaluate procedures and outcomes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Draw conclusions and design a course of action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 xml:space="preserve">Elaborations </w:t>
            </w:r>
          </w:p>
          <w:p w:rsidR="006E4EEB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•suggesting ideas about the use of objects from the past and proposing reasons why the objects might have been important </w:t>
            </w:r>
          </w:p>
        </w:tc>
      </w:tr>
    </w:tbl>
    <w:p w:rsidR="00FA46AF" w:rsidRDefault="00FA46AF" w:rsidP="00480D63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C2E6D"/>
    <w:rsid w:val="001528BF"/>
    <w:rsid w:val="00213FE7"/>
    <w:rsid w:val="00291967"/>
    <w:rsid w:val="002C6458"/>
    <w:rsid w:val="00480D63"/>
    <w:rsid w:val="00670467"/>
    <w:rsid w:val="006E4EEB"/>
    <w:rsid w:val="00A15B8E"/>
    <w:rsid w:val="00A66B4E"/>
    <w:rsid w:val="00F04F10"/>
    <w:rsid w:val="00F848A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10B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3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8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F10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2020-02-07T04:11:08+00:00</PPModeratedDate>
    <PPLastReviewedDate xmlns="9cc8331d-b116-4284-8ca7-b8bbe8bc3ece">2020-02-07T04:11:08+00:00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2020-02-07T03:54:36+00:00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F1A92-2D7E-49ED-8974-4F2C4DFDD1EA}"/>
</file>

<file path=customXml/itemProps2.xml><?xml version="1.0" encoding="utf-8"?>
<ds:datastoreItem xmlns:ds="http://schemas.openxmlformats.org/officeDocument/2006/customXml" ds:itemID="{E52F2FC5-1817-4D22-BDBE-6E2E481DE700}"/>
</file>

<file path=customXml/itemProps3.xml><?xml version="1.0" encoding="utf-8"?>
<ds:datastoreItem xmlns:ds="http://schemas.openxmlformats.org/officeDocument/2006/customXml" ds:itemID="{785A7C4F-ED9B-4BDE-9F3D-C1A5C7A20896}"/>
</file>

<file path=customXml/itemProps4.xml><?xml version="1.0" encoding="utf-8"?>
<ds:datastoreItem xmlns:ds="http://schemas.openxmlformats.org/officeDocument/2006/customXml" ds:itemID="{D554B677-78DD-4A32-A909-15AB764E6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P-2</dc:title>
  <dc:subject/>
  <dc:creator>ROBERTS, Zachary</dc:creator>
  <cp:keywords/>
  <dc:description/>
  <cp:lastModifiedBy>ROBERTS, Zachary</cp:lastModifiedBy>
  <cp:revision>7</cp:revision>
  <dcterms:created xsi:type="dcterms:W3CDTF">2016-08-31T00:34:00Z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